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2324FA44" w14:textId="2B416CCC" w:rsidR="00A05367" w:rsidRPr="00AA0F4C" w:rsidRDefault="00504C8C" w:rsidP="00504C8C">
      <w:pPr>
        <w:framePr w:w="9213" w:h="6181" w:hSpace="181" w:wrap="notBeside" w:vAnchor="text" w:hAnchor="page" w:x="1590" w:y="983" w:anchorLock="1"/>
        <w:pBdr>
          <w:top w:val="single" w:sz="4" w:space="1" w:color="auto"/>
          <w:left w:val="single" w:sz="4" w:space="4" w:color="auto"/>
          <w:right w:val="single" w:sz="4" w:space="4" w:color="auto"/>
        </w:pBdr>
        <w:spacing w:after="0"/>
        <w:jc w:val="center"/>
        <w:rPr>
          <w:rFonts w:ascii="Book Antiqua" w:hAnsi="Book Antiqua"/>
          <w:b/>
          <w:iCs/>
          <w:color w:val="7030A0"/>
          <w:sz w:val="18"/>
          <w:szCs w:val="18"/>
        </w:rPr>
      </w:pPr>
      <w:r w:rsidRPr="00504C8C">
        <w:rPr>
          <w:rFonts w:ascii="Book Antiqua" w:hAnsi="Book Antiqua"/>
          <w:b/>
          <w:iCs/>
          <w:color w:val="7030A0"/>
          <w:sz w:val="18"/>
          <w:szCs w:val="18"/>
        </w:rPr>
        <w:t xml:space="preserve">Please use reputable educational suppliers wherever possible – </w:t>
      </w:r>
      <w:r w:rsidRPr="00504C8C">
        <w:rPr>
          <w:rFonts w:ascii="Book Antiqua" w:hAnsi="Book Antiqua"/>
          <w:b/>
          <w:iCs/>
          <w:color w:val="7030A0"/>
          <w:sz w:val="18"/>
          <w:szCs w:val="18"/>
          <w:u w:val="single"/>
        </w:rPr>
        <w:t>NOT Amazon</w:t>
      </w:r>
      <w:r w:rsidRPr="00504C8C">
        <w:rPr>
          <w:rFonts w:ascii="Book Antiqua" w:hAnsi="Book Antiqua"/>
          <w:b/>
          <w:iCs/>
          <w:color w:val="7030A0"/>
          <w:sz w:val="18"/>
          <w:szCs w:val="18"/>
        </w:rPr>
        <w:t xml:space="preserve">, </w:t>
      </w:r>
      <w:proofErr w:type="spellStart"/>
      <w:r w:rsidRPr="00504C8C">
        <w:rPr>
          <w:rFonts w:ascii="Book Antiqua" w:hAnsi="Book Antiqua"/>
          <w:b/>
          <w:iCs/>
          <w:color w:val="7030A0"/>
          <w:sz w:val="18"/>
          <w:szCs w:val="18"/>
        </w:rPr>
        <w:t>Temu</w:t>
      </w:r>
      <w:proofErr w:type="spellEnd"/>
      <w:r w:rsidRPr="00504C8C">
        <w:rPr>
          <w:rFonts w:ascii="Book Antiqua" w:hAnsi="Book Antiqua"/>
          <w:b/>
          <w:iCs/>
          <w:color w:val="7030A0"/>
          <w:sz w:val="18"/>
          <w:szCs w:val="18"/>
        </w:rPr>
        <w:t>, or similar online retailers.</w:t>
      </w:r>
    </w:p>
    <w:p w14:paraId="1B0480B0" w14:textId="3CF521F8" w:rsidR="00EC27D7" w:rsidRPr="00A35F59" w:rsidRDefault="00EC27D7" w:rsidP="00504C8C">
      <w:pPr>
        <w:framePr w:w="9213" w:h="6181" w:hSpace="181" w:wrap="notBeside" w:vAnchor="text" w:hAnchor="page" w:x="1590" w:y="983"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504C8C">
      <w:pPr>
        <w:framePr w:w="9213" w:h="6181" w:hSpace="181" w:wrap="notBeside" w:vAnchor="text" w:hAnchor="page" w:x="1590" w:y="983"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504C8C">
      <w:pPr>
        <w:framePr w:w="9213" w:h="6181" w:hSpace="181" w:wrap="notBeside" w:vAnchor="text" w:hAnchor="page" w:x="1590" w:y="983"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2C006559"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7F44F6" w:rsidRPr="00A76218">
          <w:rPr>
            <w:rStyle w:val="Hyperlink"/>
            <w:rFonts w:ascii="Book Antiqua" w:hAnsi="Book Antiqua"/>
          </w:rPr>
          <w:t>michael.buckley@edinatrust.org.uk</w:t>
        </w:r>
      </w:hyperlink>
    </w:p>
    <w:p w14:paraId="3BF67253" w14:textId="35887ACF"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Pr>
          <w:rStyle w:val="Hyperlink"/>
          <w:rFonts w:ascii="Book Antiqua" w:hAnsi="Book Antiqua"/>
          <w:color w:val="auto"/>
          <w:u w:val="none"/>
        </w:rPr>
        <w:tab/>
      </w:r>
      <w:hyperlink r:id="rId12" w:history="1">
        <w:r w:rsidR="007F44F6">
          <w:rPr>
            <w:rStyle w:val="Hyperlink"/>
            <w:rFonts w:ascii="Book Antiqua" w:hAnsi="Book Antiqua"/>
          </w:rPr>
          <w:t>kathy.schofield</w:t>
        </w:r>
        <w:r w:rsidR="0026556E" w:rsidRPr="00A76218">
          <w:rPr>
            <w:rStyle w:val="Hyperlink"/>
            <w:rFonts w:ascii="Book Antiqua" w:hAnsi="Book Antiqua"/>
          </w:rPr>
          <w:t>@edinatrust.org.uk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BE9A" w14:textId="77777777" w:rsidR="00282590" w:rsidRDefault="00282590" w:rsidP="00BF21FD">
      <w:pPr>
        <w:spacing w:after="0" w:line="240" w:lineRule="auto"/>
      </w:pPr>
    </w:p>
  </w:endnote>
  <w:endnote w:type="continuationSeparator" w:id="0">
    <w:p w14:paraId="6DFA6631" w14:textId="77777777" w:rsidR="00282590" w:rsidRDefault="00282590" w:rsidP="00BF21FD">
      <w:pPr>
        <w:spacing w:after="0" w:line="240" w:lineRule="auto"/>
      </w:pPr>
      <w:r>
        <w:continuationSeparator/>
      </w:r>
    </w:p>
  </w:endnote>
  <w:endnote w:type="continuationNotice" w:id="1">
    <w:p w14:paraId="42C5DB99" w14:textId="77777777" w:rsidR="00282590" w:rsidRDefault="0028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B5D8" w14:textId="77777777" w:rsidR="00282590" w:rsidRDefault="00282590" w:rsidP="00BF21FD">
      <w:pPr>
        <w:spacing w:after="0" w:line="240" w:lineRule="auto"/>
      </w:pPr>
      <w:r>
        <w:separator/>
      </w:r>
    </w:p>
  </w:footnote>
  <w:footnote w:type="continuationSeparator" w:id="0">
    <w:p w14:paraId="0962C64C" w14:textId="77777777" w:rsidR="00282590" w:rsidRDefault="00282590" w:rsidP="00BF21FD">
      <w:pPr>
        <w:spacing w:after="0" w:line="240" w:lineRule="auto"/>
      </w:pPr>
      <w:r>
        <w:continuationSeparator/>
      </w:r>
    </w:p>
  </w:footnote>
  <w:footnote w:type="continuationNotice" w:id="1">
    <w:p w14:paraId="0D433428" w14:textId="77777777" w:rsidR="00282590" w:rsidRDefault="00282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 xml:space="preserve">One-Off </w:t>
          </w:r>
          <w:proofErr w:type="gramStart"/>
          <w:r w:rsidR="00750EF2" w:rsidRPr="00750488">
            <w:rPr>
              <w:rFonts w:ascii="Book Antiqua" w:hAnsi="Book Antiqua"/>
              <w:sz w:val="30"/>
              <w:szCs w:val="30"/>
            </w:rPr>
            <w:t>Grant</w:t>
          </w:r>
          <w:r w:rsidR="00D207C7">
            <w:rPr>
              <w:rFonts w:ascii="Book Antiqua" w:hAnsi="Book Antiqua"/>
              <w:sz w:val="30"/>
              <w:szCs w:val="30"/>
            </w:rPr>
            <w:t xml:space="preserve"> )</w:t>
          </w:r>
          <w:proofErr w:type="gramEnd"/>
          <w:r w:rsidR="00D207C7">
            <w:rPr>
              <w:rFonts w:ascii="Book Antiqua" w:hAnsi="Book Antiqua"/>
              <w:sz w:val="30"/>
              <w:szCs w:val="30"/>
            </w:rPr>
            <w:t xml:space="preserve">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25D0"/>
    <w:rsid w:val="000147CB"/>
    <w:rsid w:val="00016A67"/>
    <w:rsid w:val="00025837"/>
    <w:rsid w:val="00037126"/>
    <w:rsid w:val="00053E40"/>
    <w:rsid w:val="00070AAA"/>
    <w:rsid w:val="00081523"/>
    <w:rsid w:val="000942B5"/>
    <w:rsid w:val="000A0A5D"/>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A43E6"/>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04C8C"/>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FE8"/>
    <w:rsid w:val="00692C58"/>
    <w:rsid w:val="00694B8D"/>
    <w:rsid w:val="006A3406"/>
    <w:rsid w:val="006C6088"/>
    <w:rsid w:val="006D051D"/>
    <w:rsid w:val="006D2212"/>
    <w:rsid w:val="006D78EE"/>
    <w:rsid w:val="006E16C9"/>
    <w:rsid w:val="006E29E5"/>
    <w:rsid w:val="006E4FBA"/>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35F59"/>
    <w:rsid w:val="00A45507"/>
    <w:rsid w:val="00A52F0C"/>
    <w:rsid w:val="00A70F13"/>
    <w:rsid w:val="00A7278E"/>
    <w:rsid w:val="00A863CF"/>
    <w:rsid w:val="00AA0F4C"/>
    <w:rsid w:val="00AB0B1A"/>
    <w:rsid w:val="00AC2BAA"/>
    <w:rsid w:val="00AC5E95"/>
    <w:rsid w:val="00AD7DF0"/>
    <w:rsid w:val="00AE4A2D"/>
    <w:rsid w:val="00B0186F"/>
    <w:rsid w:val="00B04C6A"/>
    <w:rsid w:val="00B06652"/>
    <w:rsid w:val="00B07594"/>
    <w:rsid w:val="00B21305"/>
    <w:rsid w:val="00B30AB1"/>
    <w:rsid w:val="00B32867"/>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468E"/>
    <w:rsid w:val="00CF35D9"/>
    <w:rsid w:val="00CF4D71"/>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6A8D"/>
    <w:rsid w:val="00F20A6B"/>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y.schofield@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http://schemas.microsoft.com/office/2006/documentManagement/types"/>
    <ds:schemaRef ds:uri="http://purl.org/dc/dcmitype/"/>
    <ds:schemaRef ds:uri="44407971-d200-4638-bd4d-62358d3d1de8"/>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a04d00c-11a6-42e7-a342-a1572d775eb9"/>
  </ds:schemaRefs>
</ds:datastoreItem>
</file>

<file path=customXml/itemProps3.xml><?xml version="1.0" encoding="utf-8"?>
<ds:datastoreItem xmlns:ds="http://schemas.openxmlformats.org/officeDocument/2006/customXml" ds:itemID="{2A77DFBF-A994-458B-B3D9-D852289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8</cp:revision>
  <cp:lastPrinted>2018-08-09T15:38:00Z</cp:lastPrinted>
  <dcterms:created xsi:type="dcterms:W3CDTF">2024-02-12T15:36:00Z</dcterms:created>
  <dcterms:modified xsi:type="dcterms:W3CDTF">2025-10-09T14:13:00Z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